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FA48D">
      <w:pPr>
        <w:jc w:val="center"/>
        <w:rPr>
          <w:rFonts w:hint="eastAsia" w:ascii="方正小标宋简体" w:hAnsi="方正小标宋简体" w:eastAsia="方正小标宋简体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仿宋"/>
          <w:sz w:val="32"/>
          <w:szCs w:val="32"/>
        </w:rPr>
        <w:t>创新发展学院中国金融发展研究院</w:t>
      </w:r>
    </w:p>
    <w:p w14:paraId="2F289CC6">
      <w:pPr>
        <w:jc w:val="center"/>
        <w:rPr>
          <w:rFonts w:hint="eastAsia" w:ascii="方正小标宋简体" w:hAnsi="方正小标宋简体" w:eastAsia="方正小标宋简体" w:cs="仿宋"/>
          <w:sz w:val="32"/>
          <w:szCs w:val="32"/>
        </w:rPr>
      </w:pPr>
      <w:r>
        <w:rPr>
          <w:rFonts w:hint="eastAsia" w:ascii="方正小标宋简体" w:hAnsi="方正小标宋简体" w:eastAsia="方正小标宋简体" w:cs="仿宋"/>
          <w:sz w:val="32"/>
          <w:szCs w:val="32"/>
        </w:rPr>
        <w:t>2026年研究生国家奖学金评审细则</w:t>
      </w:r>
    </w:p>
    <w:p w14:paraId="441332F8"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 w14:paraId="2F97222C">
      <w:pPr>
        <w:widowControl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</w:rPr>
        <w:t>研究生国家奖学金，用于奖励表现优异的全日制研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究生，旨在发展中国特色研究生教育，促进研究生培养机制改革，提高研究生培养质量，激励研究生求真务实、勤奋笃学、专心科研、积极进取。 </w:t>
      </w:r>
    </w:p>
    <w:p w14:paraId="5406AFCD">
      <w:pPr>
        <w:widowControl/>
        <w:ind w:firstLine="640" w:firstLineChars="200"/>
        <w:rPr>
          <w:rFonts w:hint="eastAsia"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一、申请条件</w:t>
      </w:r>
    </w:p>
    <w:p w14:paraId="1F931FB2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（一）基本条件</w:t>
      </w:r>
    </w:p>
    <w:p w14:paraId="6A33A96E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</w:rPr>
        <w:t xml:space="preserve">1.具有中华人民共和国国籍； </w:t>
      </w:r>
    </w:p>
    <w:p w14:paraId="5AF7E2E3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2.热爱社会主义祖国，拥护中国共产党的领导； </w:t>
      </w:r>
    </w:p>
    <w:p w14:paraId="72C7F6F4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3.遵守宪法和法律，遵守学校规章制度； </w:t>
      </w:r>
    </w:p>
    <w:p w14:paraId="7C59DC55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4.诚实守信，道德品质优良； </w:t>
      </w:r>
    </w:p>
    <w:p w14:paraId="1E66A616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5.学习成绩优异，科研能力显著，发展潜力突出。</w:t>
      </w:r>
    </w:p>
    <w:p w14:paraId="62FE618C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（二）有下列情形之一者，不具备当年研究生国家奖学金参评资格： </w:t>
      </w:r>
    </w:p>
    <w:p w14:paraId="64EFD2CA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1.参评学年违反国家法律、校纪校规受到纪律处分者； </w:t>
      </w:r>
    </w:p>
    <w:p w14:paraId="5F767549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2.参评学年有抄袭剽窃、弄虚作假等学术不端行为经查 </w:t>
      </w:r>
    </w:p>
    <w:p w14:paraId="5E7E4C8E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证属实的； </w:t>
      </w:r>
    </w:p>
    <w:p w14:paraId="2E4BD807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3.参评学年学籍状态处于休学、保留学籍者； </w:t>
      </w:r>
    </w:p>
    <w:p w14:paraId="2EAB425C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4.超出基本学习年限的； </w:t>
      </w:r>
    </w:p>
    <w:p w14:paraId="7B1D97A3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5.未按照学校有关规定缴纳学费或注册的； </w:t>
      </w:r>
    </w:p>
    <w:p w14:paraId="394F4EB6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6.参评学年由于因私出国留学、疾病、创业等原因未在校学习的；</w:t>
      </w:r>
    </w:p>
    <w:p w14:paraId="328B77C1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7.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参评学年（一年级学生除外）有必修课或选修课考试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（考核）成绩不合格的记录。</w:t>
      </w:r>
    </w:p>
    <w:p w14:paraId="2B7E0693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（三）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有下列情形之一者，取消当年参评资格：</w:t>
      </w:r>
    </w:p>
    <w:p w14:paraId="1CCEF89E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1.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 xml:space="preserve">申请截止后，申请材料内容不齐全的； </w:t>
      </w:r>
    </w:p>
    <w:p w14:paraId="4B247640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 xml:space="preserve">2.申请材料有弄虚作假的。 </w:t>
      </w:r>
    </w:p>
    <w:p w14:paraId="50D95F93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（四）其他说明</w:t>
      </w:r>
    </w:p>
    <w:p w14:paraId="3E345A93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1.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在基本学习年限内，因国家公派、北京市及学校公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派出国留学或校际交流在境外学习的研究生，仍具备研究生国家奖学金参评资格。</w:t>
      </w:r>
    </w:p>
    <w:p w14:paraId="7983A0E0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2.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研究生在基本学习年限内可多次获得研究生国家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奖学金，但获奖成果不可重复申请使用。一年级研究生新生不得重复使用上一学段国家奖学金获奖成果。</w:t>
      </w:r>
    </w:p>
    <w:p w14:paraId="49BFABA8">
      <w:pPr>
        <w:widowControl/>
        <w:ind w:firstLine="640" w:firstLineChars="200"/>
        <w:rPr>
          <w:rFonts w:hint="eastAsia"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二、奖励标准</w:t>
      </w:r>
    </w:p>
    <w:p w14:paraId="592936A7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1.</w:t>
      </w:r>
      <w:r>
        <w:rPr>
          <w:rFonts w:ascii="仿宋" w:hAnsi="仿宋" w:eastAsia="仿宋" w:cs="仿宋"/>
          <w:color w:val="000000"/>
          <w:kern w:val="0"/>
          <w:sz w:val="32"/>
          <w:szCs w:val="32"/>
        </w:rPr>
        <w:t>博士研究生每生每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年 3 万元；</w:t>
      </w:r>
    </w:p>
    <w:p w14:paraId="1D2290B8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2.硕士研究生每生每年 2 万元。</w:t>
      </w:r>
    </w:p>
    <w:p w14:paraId="52169379">
      <w:pPr>
        <w:widowControl/>
        <w:ind w:firstLine="640" w:firstLineChars="200"/>
        <w:rPr>
          <w:rFonts w:hint="eastAsia" w:ascii="黑体" w:hAnsi="黑体" w:eastAsia="黑体" w:cs="仿宋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"/>
          <w:color w:val="000000"/>
          <w:kern w:val="0"/>
          <w:sz w:val="32"/>
          <w:szCs w:val="32"/>
        </w:rPr>
        <w:t>三、评价指标体系</w:t>
      </w:r>
    </w:p>
    <w:p w14:paraId="47245E60">
      <w:pPr>
        <w:widowControl/>
        <w:ind w:firstLine="640" w:firstLineChars="200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1.  申请国家奖学金的所有成果取得时间均限于研究生在读期间获得，但2026级研究生参评国家奖学金申请材料以上学年度（9.1-8.31）为准；且上一年度已用于获评本奖项的材料不得重复使用。研究成果以“研究生科研管理系统”内审核通过的成果为准。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同一科研成果仅可计分一次，按就高不就低原则取其最高分值，不得重复或拆分累加。</w:t>
      </w:r>
    </w:p>
    <w:p w14:paraId="5650537F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2.评审以学业成绩为基准，综合考虑学生思想品德、科研成果、社会实践、学生工作等各方面综合表现，按综合成绩的高低确定排名。综合成绩计算办法如下：</w:t>
      </w:r>
    </w:p>
    <w:p w14:paraId="62A00D9F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综合成绩=学分加权平均分*40%+学术科研加分*40%+其他加分（含学生工作、社会实践、创新创业、志愿服务等）*20%。</w:t>
      </w:r>
    </w:p>
    <w:p w14:paraId="3137687A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注意：博士国家奖学金将由创发学院统一评审，评审细则参见附件。</w:t>
      </w:r>
    </w:p>
    <w:p w14:paraId="35AFD063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3.各加分项规定如下(学生所获奖学金、助学金不计入加分项):</w:t>
      </w:r>
    </w:p>
    <w:p w14:paraId="2FCC61AE">
      <w:pPr>
        <w:widowControl/>
        <w:ind w:firstLine="640" w:firstLineChars="200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（1）发表学术文章加分</w:t>
      </w:r>
    </w:p>
    <w:tbl>
      <w:tblPr>
        <w:tblStyle w:val="6"/>
        <w:tblW w:w="811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0"/>
        <w:gridCol w:w="1985"/>
        <w:gridCol w:w="1918"/>
        <w:gridCol w:w="1342"/>
        <w:gridCol w:w="1832"/>
      </w:tblGrid>
      <w:tr w14:paraId="0767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A7923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表文章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级别</w:t>
            </w:r>
          </w:p>
        </w:tc>
        <w:tc>
          <w:tcPr>
            <w:tcW w:w="19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8A1F126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独立完成或第一作者（分/篇）</w:t>
            </w:r>
          </w:p>
        </w:tc>
        <w:tc>
          <w:tcPr>
            <w:tcW w:w="19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AD011E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第二作者（第一作者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为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本人导师）（分/篇）</w:t>
            </w:r>
          </w:p>
        </w:tc>
        <w:tc>
          <w:tcPr>
            <w:tcW w:w="13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10AC39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通讯作者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（分/篇）</w:t>
            </w:r>
          </w:p>
        </w:tc>
        <w:tc>
          <w:tcPr>
            <w:tcW w:w="18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1ABD5C2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其他参与作者</w:t>
            </w:r>
          </w:p>
          <w:p w14:paraId="78343F27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（分/篇）</w:t>
            </w:r>
          </w:p>
        </w:tc>
      </w:tr>
      <w:tr w14:paraId="596A1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95520A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中财</w:t>
            </w:r>
          </w:p>
          <w:p w14:paraId="2E6CE136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AAA类</w:t>
            </w:r>
          </w:p>
        </w:tc>
        <w:tc>
          <w:tcPr>
            <w:tcW w:w="19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208AFBB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9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24A6DFA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3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69EFE1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8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7245F55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</w:tr>
      <w:tr w14:paraId="62ACD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210863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中财</w:t>
            </w:r>
          </w:p>
          <w:p w14:paraId="56D3D4BB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AA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类</w:t>
            </w:r>
          </w:p>
        </w:tc>
        <w:tc>
          <w:tcPr>
            <w:tcW w:w="19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94E44D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9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0713B2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3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8B7692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8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508FE3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</w:tr>
      <w:tr w14:paraId="25278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31FA64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中财</w:t>
            </w:r>
          </w:p>
          <w:p w14:paraId="1AD80FA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A类</w:t>
            </w:r>
          </w:p>
        </w:tc>
        <w:tc>
          <w:tcPr>
            <w:tcW w:w="19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DDD67A9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9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DEB11C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3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73D5C9C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8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816938E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</w:tr>
      <w:tr w14:paraId="527CA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E5F9C1B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中财</w:t>
            </w:r>
          </w:p>
          <w:p w14:paraId="77B25A63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B类</w:t>
            </w:r>
          </w:p>
        </w:tc>
        <w:tc>
          <w:tcPr>
            <w:tcW w:w="19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04290D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9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4BC1C5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34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F9910D3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E273DDA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6119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1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424C155">
            <w:pPr>
              <w:pStyle w:val="5"/>
              <w:widowControl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备注：需出具证明材料，发表文章的以刊物封面、封底、目录和自己文章所在页为证明。学生公开发表的期刊论文，不包含用稿通知，也不包含中文期刊学术论文在“中国知网”的网络首发模式。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论文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累计加分最高不超过30分。</w:t>
            </w:r>
          </w:p>
        </w:tc>
      </w:tr>
    </w:tbl>
    <w:p w14:paraId="2E19B92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eastAsia="仿宋" w:cs="Calibri"/>
          <w:color w:val="363636"/>
          <w:kern w:val="0"/>
          <w:sz w:val="32"/>
          <w:szCs w:val="32"/>
        </w:rPr>
        <w:t> </w:t>
      </w:r>
    </w:p>
    <w:p w14:paraId="0482E69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（2）参与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课题：</w:t>
      </w:r>
    </w:p>
    <w:tbl>
      <w:tblPr>
        <w:tblStyle w:val="6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61"/>
        <w:gridCol w:w="4161"/>
      </w:tblGrid>
      <w:tr w14:paraId="387D5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1B1FF5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类别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740B7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加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分）</w:t>
            </w:r>
          </w:p>
        </w:tc>
      </w:tr>
      <w:tr w14:paraId="0EC4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61627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国家级</w:t>
            </w:r>
          </w:p>
        </w:tc>
        <w:tc>
          <w:tcPr>
            <w:tcW w:w="41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D202C30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10</w:t>
            </w:r>
          </w:p>
        </w:tc>
      </w:tr>
      <w:tr w14:paraId="0513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EE77FE3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省部级</w:t>
            </w:r>
          </w:p>
        </w:tc>
        <w:tc>
          <w:tcPr>
            <w:tcW w:w="41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62A361A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8</w:t>
            </w:r>
          </w:p>
        </w:tc>
      </w:tr>
      <w:tr w14:paraId="37AD7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2D33E34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市级</w:t>
            </w:r>
          </w:p>
        </w:tc>
        <w:tc>
          <w:tcPr>
            <w:tcW w:w="41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BCDD67E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6</w:t>
            </w:r>
          </w:p>
        </w:tc>
      </w:tr>
      <w:tr w14:paraId="75370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269B4B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校级</w:t>
            </w:r>
          </w:p>
        </w:tc>
        <w:tc>
          <w:tcPr>
            <w:tcW w:w="41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8F7ED45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4</w:t>
            </w:r>
          </w:p>
        </w:tc>
      </w:tr>
      <w:tr w14:paraId="4E5F2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FE7A9BC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院级</w:t>
            </w:r>
          </w:p>
        </w:tc>
        <w:tc>
          <w:tcPr>
            <w:tcW w:w="41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C602136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2</w:t>
            </w:r>
          </w:p>
        </w:tc>
      </w:tr>
      <w:tr w14:paraId="037B7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0961DB">
            <w:pPr>
              <w:pStyle w:val="5"/>
              <w:widowControl/>
              <w:spacing w:beforeAutospacing="0" w:afterAutospacing="0"/>
              <w:rPr>
                <w:rFonts w:hint="default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备注：课题须为已立项项目。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参与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课题须由课题负责人开具参与证明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以主持人身份申报并立项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的课题，在对应级别基础上上调一级计分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主持国家级课题按 20 分计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课题累计加分最高不超过20分。</w:t>
            </w:r>
          </w:p>
        </w:tc>
      </w:tr>
    </w:tbl>
    <w:p w14:paraId="063C1BF5">
      <w:pPr>
        <w:rPr>
          <w:rFonts w:hint="eastAsia" w:ascii="仿宋" w:hAnsi="仿宋" w:eastAsia="仿宋" w:cs="仿宋"/>
          <w:sz w:val="32"/>
          <w:szCs w:val="32"/>
        </w:rPr>
      </w:pPr>
    </w:p>
    <w:p w14:paraId="12C3942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学术会议加分</w:t>
      </w:r>
    </w:p>
    <w:tbl>
      <w:tblPr>
        <w:tblStyle w:val="6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61"/>
        <w:gridCol w:w="4161"/>
      </w:tblGrid>
      <w:tr w14:paraId="72DA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883CBD0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类别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7186F10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参加（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加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分）</w:t>
            </w:r>
          </w:p>
        </w:tc>
      </w:tr>
      <w:tr w14:paraId="2919F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3C1A788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国际会议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AB65FFA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-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5</w:t>
            </w:r>
          </w:p>
        </w:tc>
      </w:tr>
      <w:tr w14:paraId="5510A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DA3D6C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国内会议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311A940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2-4</w:t>
            </w:r>
          </w:p>
        </w:tc>
      </w:tr>
      <w:tr w14:paraId="318BE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C968F63">
            <w:pPr>
              <w:pStyle w:val="5"/>
              <w:widowControl/>
              <w:spacing w:beforeAutospacing="0" w:afterAutospacing="0"/>
              <w:rPr>
                <w:rFonts w:hint="default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备注：参加学术会议须宣讲论文，仅参会不加分。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研究院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评审委员会根据会议级别及影响力，在相应分值范围内评定具体加分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。会议累计加分最高不超过10分。</w:t>
            </w:r>
          </w:p>
        </w:tc>
      </w:tr>
    </w:tbl>
    <w:p w14:paraId="1B569082">
      <w:pPr>
        <w:rPr>
          <w:rFonts w:hint="eastAsia" w:ascii="仿宋" w:hAnsi="仿宋" w:eastAsia="仿宋" w:cs="仿宋"/>
          <w:sz w:val="32"/>
          <w:szCs w:val="32"/>
        </w:rPr>
      </w:pPr>
    </w:p>
    <w:p w14:paraId="4FCD180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）参与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各类</w:t>
      </w:r>
      <w:r>
        <w:rPr>
          <w:rFonts w:hint="eastAsia" w:ascii="仿宋" w:hAnsi="仿宋" w:eastAsia="仿宋" w:cs="仿宋"/>
          <w:sz w:val="32"/>
          <w:szCs w:val="32"/>
        </w:rPr>
        <w:t>竞赛加分：</w:t>
      </w:r>
    </w:p>
    <w:tbl>
      <w:tblPr>
        <w:tblStyle w:val="6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61"/>
        <w:gridCol w:w="4161"/>
      </w:tblGrid>
      <w:tr w14:paraId="4444E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A201CF1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类别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02ECD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参加（分）</w:t>
            </w:r>
          </w:p>
        </w:tc>
      </w:tr>
      <w:tr w14:paraId="283CF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1CB09F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国家级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54AF8F1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13-15</w:t>
            </w:r>
          </w:p>
        </w:tc>
      </w:tr>
      <w:tr w14:paraId="44307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D95CB93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省部级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892D58E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color w:val="363636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10-12</w:t>
            </w:r>
          </w:p>
        </w:tc>
      </w:tr>
      <w:tr w14:paraId="248A3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66AE4B2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市级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DD44C92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7-9</w:t>
            </w:r>
          </w:p>
        </w:tc>
      </w:tr>
      <w:tr w14:paraId="32DF9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476E97E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校级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0E8826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4-6</w:t>
            </w:r>
          </w:p>
        </w:tc>
      </w:tr>
      <w:tr w14:paraId="6465C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47CBDDD5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院级</w:t>
            </w:r>
          </w:p>
        </w:tc>
        <w:tc>
          <w:tcPr>
            <w:tcW w:w="25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730A121D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1-3</w:t>
            </w:r>
          </w:p>
        </w:tc>
      </w:tr>
      <w:tr w14:paraId="74294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2F4E914F">
            <w:pPr>
              <w:pStyle w:val="5"/>
              <w:widowControl/>
              <w:spacing w:beforeAutospacing="0" w:afterAutospacing="0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备注：参与竞赛须获奖，仅参与竞赛未获奖不加分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同一类别内，具体加分分值根据所获奖项等级或名次，由研究院评审委员会评定。竞赛累计加分最高不超过30分。</w:t>
            </w:r>
          </w:p>
        </w:tc>
      </w:tr>
    </w:tbl>
    <w:p w14:paraId="6F7B056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eastAsia="仿宋" w:cs="Calibri"/>
          <w:sz w:val="32"/>
          <w:szCs w:val="32"/>
        </w:rPr>
        <w:t> </w:t>
      </w:r>
    </w:p>
    <w:p w14:paraId="5D8A76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（4）其他加分项：</w:t>
      </w:r>
    </w:p>
    <w:tbl>
      <w:tblPr>
        <w:tblStyle w:val="6"/>
        <w:tblW w:w="500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8"/>
        <w:gridCol w:w="1388"/>
        <w:gridCol w:w="1388"/>
        <w:gridCol w:w="1388"/>
        <w:gridCol w:w="1389"/>
        <w:gridCol w:w="1393"/>
      </w:tblGrid>
      <w:tr w14:paraId="593D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3EF826F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类别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6B8F93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国家级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5536EE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省部级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76FDD8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市级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92902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校级</w:t>
            </w:r>
          </w:p>
        </w:tc>
        <w:tc>
          <w:tcPr>
            <w:tcW w:w="8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B14200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院级</w:t>
            </w:r>
          </w:p>
        </w:tc>
      </w:tr>
      <w:tr w14:paraId="17006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B0B8F1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社会实践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B3CCB1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80B9E3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FC085A7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D45279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76CE0FF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2</w:t>
            </w:r>
          </w:p>
        </w:tc>
      </w:tr>
      <w:tr w14:paraId="1E4A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5555C1A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创新创业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BB05F9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84A2A0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E0E199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3B70A4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5D170C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2</w:t>
            </w:r>
          </w:p>
        </w:tc>
      </w:tr>
      <w:tr w14:paraId="19F33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A1C7C2F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志愿服务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1D4C574">
            <w:pPr>
              <w:pStyle w:val="5"/>
              <w:widowControl/>
              <w:spacing w:beforeAutospacing="0" w:afterAutospacing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8003A2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A7DDB0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F08E04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3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850A91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2</w:t>
            </w:r>
          </w:p>
        </w:tc>
      </w:tr>
      <w:tr w14:paraId="263C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1C73FE7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学生工作</w:t>
            </w:r>
          </w:p>
        </w:tc>
        <w:tc>
          <w:tcPr>
            <w:tcW w:w="4166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3EB5582">
            <w:pPr>
              <w:pStyle w:val="5"/>
              <w:widowControl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按照在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校院两级承担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的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工作量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及实际贡献进行1–8分加分。</w:t>
            </w:r>
          </w:p>
        </w:tc>
      </w:tr>
      <w:tr w14:paraId="0E42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51D14D8">
            <w:pPr>
              <w:pStyle w:val="5"/>
              <w:widowControl/>
              <w:spacing w:beforeAutospacing="0" w:afterAutospacing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其他</w:t>
            </w:r>
          </w:p>
        </w:tc>
        <w:tc>
          <w:tcPr>
            <w:tcW w:w="4166" w:type="pct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B5A331">
            <w:pPr>
              <w:pStyle w:val="5"/>
              <w:widowControl/>
              <w:spacing w:beforeAutospacing="0" w:afterAutospacing="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学院根据实际情况规定的其他事项</w:t>
            </w:r>
          </w:p>
        </w:tc>
      </w:tr>
      <w:tr w14:paraId="6ED5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6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10A447">
            <w:pPr>
              <w:pStyle w:val="5"/>
              <w:widowControl/>
              <w:spacing w:beforeAutospacing="0" w:afterAutospacing="0"/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val="en-US" w:eastAsia="zh-CN"/>
              </w:rPr>
              <w:t>备注：其他加分项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累计加分最高不超过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  <w:lang w:eastAsia="zh-CN"/>
              </w:rPr>
              <w:t>2</w:t>
            </w:r>
            <w:r>
              <w:rPr>
                <w:rFonts w:hint="eastAsia" w:ascii="仿宋" w:hAnsi="仿宋" w:eastAsia="仿宋" w:cs="仿宋"/>
                <w:color w:val="363636"/>
                <w:sz w:val="28"/>
                <w:szCs w:val="28"/>
              </w:rPr>
              <w:t>0分。</w:t>
            </w:r>
          </w:p>
        </w:tc>
      </w:tr>
    </w:tbl>
    <w:p w14:paraId="48F7E5E3">
      <w:pPr>
        <w:rPr>
          <w:rFonts w:hint="eastAsia" w:ascii="仿宋" w:hAnsi="仿宋" w:eastAsia="仿宋" w:cs="仿宋"/>
          <w:sz w:val="32"/>
          <w:szCs w:val="32"/>
        </w:rPr>
      </w:pPr>
    </w:p>
    <w:p w14:paraId="2B39AE08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创新发展学院   </w:t>
      </w:r>
    </w:p>
    <w:p w14:paraId="3CB452C1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中国金融发展研究院</w:t>
      </w:r>
    </w:p>
    <w:p w14:paraId="1A166B1A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2026年10月9日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1E9FB">
    <w:pPr>
      <w:pStyle w:val="3"/>
      <w:jc w:val="center"/>
      <w:rPr>
        <w:rFonts w:hint="eastAsia"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- </w:t>
    </w:r>
    <w:sdt>
      <w:sdtPr>
        <w:rPr>
          <w:rFonts w:ascii="宋体" w:hAnsi="宋体"/>
          <w:sz w:val="28"/>
          <w:szCs w:val="28"/>
        </w:rPr>
        <w:id w:val="557511463"/>
        <w:docPartObj>
          <w:docPartGallery w:val="autotext"/>
        </w:docPartObj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2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3CF"/>
    <w:rsid w:val="002C306A"/>
    <w:rsid w:val="004E53CF"/>
    <w:rsid w:val="00520527"/>
    <w:rsid w:val="005A4C86"/>
    <w:rsid w:val="006E7AB9"/>
    <w:rsid w:val="007C466F"/>
    <w:rsid w:val="007D0F3F"/>
    <w:rsid w:val="007D7392"/>
    <w:rsid w:val="0086764B"/>
    <w:rsid w:val="00E5264E"/>
    <w:rsid w:val="00E82699"/>
    <w:rsid w:val="00F1219E"/>
    <w:rsid w:val="028B5488"/>
    <w:rsid w:val="03833BE9"/>
    <w:rsid w:val="03A47FD0"/>
    <w:rsid w:val="06167341"/>
    <w:rsid w:val="0831342B"/>
    <w:rsid w:val="0BF32A8A"/>
    <w:rsid w:val="0EFA4090"/>
    <w:rsid w:val="10C80D9D"/>
    <w:rsid w:val="114423F3"/>
    <w:rsid w:val="125964D3"/>
    <w:rsid w:val="12854C66"/>
    <w:rsid w:val="12A236DD"/>
    <w:rsid w:val="14375A74"/>
    <w:rsid w:val="14FD1E12"/>
    <w:rsid w:val="1630709D"/>
    <w:rsid w:val="189F659D"/>
    <w:rsid w:val="18DE00ED"/>
    <w:rsid w:val="1B293607"/>
    <w:rsid w:val="1C167AAF"/>
    <w:rsid w:val="1EC24FBC"/>
    <w:rsid w:val="215442B8"/>
    <w:rsid w:val="24FD2EAF"/>
    <w:rsid w:val="27205ACF"/>
    <w:rsid w:val="28982B32"/>
    <w:rsid w:val="2E6E0A2E"/>
    <w:rsid w:val="2F606817"/>
    <w:rsid w:val="35D15009"/>
    <w:rsid w:val="364823D5"/>
    <w:rsid w:val="394A5562"/>
    <w:rsid w:val="3CE60F00"/>
    <w:rsid w:val="42565831"/>
    <w:rsid w:val="43FB16BE"/>
    <w:rsid w:val="448B2C24"/>
    <w:rsid w:val="45D64208"/>
    <w:rsid w:val="494D22DA"/>
    <w:rsid w:val="4AAA7424"/>
    <w:rsid w:val="4E2606CB"/>
    <w:rsid w:val="50851F2F"/>
    <w:rsid w:val="518C41EE"/>
    <w:rsid w:val="51AC0E48"/>
    <w:rsid w:val="52F0149B"/>
    <w:rsid w:val="57C33EC0"/>
    <w:rsid w:val="58206FED"/>
    <w:rsid w:val="59705BAE"/>
    <w:rsid w:val="5F497231"/>
    <w:rsid w:val="600932A7"/>
    <w:rsid w:val="65B44B34"/>
    <w:rsid w:val="686F123C"/>
    <w:rsid w:val="6C547E76"/>
    <w:rsid w:val="6D5B2AAF"/>
    <w:rsid w:val="6EB0368D"/>
    <w:rsid w:val="6EBC1289"/>
    <w:rsid w:val="6EEF50BB"/>
    <w:rsid w:val="6F4F2E55"/>
    <w:rsid w:val="6FD367BC"/>
    <w:rsid w:val="6FF81EF4"/>
    <w:rsid w:val="72094015"/>
    <w:rsid w:val="724644A7"/>
    <w:rsid w:val="74682562"/>
    <w:rsid w:val="784D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脚 字符"/>
    <w:basedOn w:val="7"/>
    <w:link w:val="3"/>
    <w:qFormat/>
    <w:uiPriority w:val="99"/>
    <w:rPr>
      <w:rFonts w:ascii="Calibri" w:hAnsi="Calibri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1528</Words>
  <Characters>1622</Characters>
  <Lines>11</Lines>
  <Paragraphs>3</Paragraphs>
  <TotalTime>12</TotalTime>
  <ScaleCrop>false</ScaleCrop>
  <LinksUpToDate>false</LinksUpToDate>
  <CharactersWithSpaces>1644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2020-10-17T17:28:00Z</dcterms:created>
  <dc:creator>michaelwang</dc:creator>
  <cp:lastModifiedBy>Yang Zhao</cp:lastModifiedBy>
  <dcterms:modified xsi:type="dcterms:W3CDTF">2026-10-09T13:49:58Z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2A2E254758B94ED3B579041FF756D7DD_13</vt:lpwstr>
  </property>
  <property fmtid="{D5CDD505-2E9C-101B-9397-08002B2CF9AE}" pid="4" name="KSOTemplateDocerSaveRecord">
    <vt:lpwstr>eyJoZGlkIjoiM2M1ZTY5NDdjNzM5ZDUyMzJiZDE5MDEwMzY5MWQ5MjciLCJ1c2VySWQiOiIyNjQ5MzM0ODAifQ==</vt:lpwstr>
  </property>
</Properties>
</file>